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3F86" w14:textId="77777777" w:rsidR="009A2EFC" w:rsidRDefault="00BA7EC5">
      <w:r>
        <w:t>Vážení žadatelé, Vážení OLH</w:t>
      </w:r>
    </w:p>
    <w:p w14:paraId="0295F051" w14:textId="77777777" w:rsidR="00BA7EC5" w:rsidRDefault="00BA7EC5">
      <w:r>
        <w:t>Všichni, kdo máte platné Ohlášení, je platné do 31.12.2020, poté je nutno podat nové ohlášení.</w:t>
      </w:r>
    </w:p>
    <w:p w14:paraId="4D3117FC" w14:textId="77777777" w:rsidR="00BA7EC5" w:rsidRDefault="00BA7EC5" w:rsidP="00BA7EC5">
      <w:r>
        <w:t>V Modulu pro žadatele je již možnost vyplňovat Ohlášení pro rok 2021. Zatím není potřeba kvaltovat, postačí poslední týden v prosinci a první týden v lednu podat. Veškeré práce se započítávají od podaného ohlášení.</w:t>
      </w:r>
    </w:p>
    <w:p w14:paraId="6F72001A" w14:textId="77777777" w:rsidR="00BA7EC5" w:rsidRDefault="00BA7EC5" w:rsidP="00BA7EC5">
      <w:r>
        <w:t>Je také vhodné si do konce roku požádat o všechno</w:t>
      </w:r>
      <w:r w:rsidR="000E2E06">
        <w:t>,</w:t>
      </w:r>
      <w:r>
        <w:t xml:space="preserve"> o co lze. Není to podmínkou, o práce v roce 2020 můžete žádat i v roce 2021 (do 3 měsíců po ukončení prací), ale </w:t>
      </w:r>
      <w:r w:rsidRPr="006E507D">
        <w:rPr>
          <w:b/>
          <w:color w:val="FF0000"/>
        </w:rPr>
        <w:t>nelze v jedné žádosti žádat o práce za rok 2020 a 2021</w:t>
      </w:r>
      <w:r>
        <w:t>. Je nutno</w:t>
      </w:r>
      <w:r w:rsidR="00374F46">
        <w:t xml:space="preserve"> mít pro každý rok „oddělenou žádost“ a samozřejmě pro každý rok platné Ohlášení.</w:t>
      </w:r>
    </w:p>
    <w:p w14:paraId="037AE953" w14:textId="77777777" w:rsidR="00374F46" w:rsidRDefault="00374F46" w:rsidP="00BA7EC5">
      <w:pPr>
        <w:rPr>
          <w:b/>
        </w:rPr>
      </w:pPr>
      <w:r w:rsidRPr="000E2E06">
        <w:rPr>
          <w:b/>
        </w:rPr>
        <w:t>Nezapomínejte na nové tituly Následná péče a oploceny, zpětně by už potom požádat nešlo.</w:t>
      </w:r>
    </w:p>
    <w:p w14:paraId="1D55BCA4" w14:textId="77777777" w:rsidR="009A2EFC" w:rsidRDefault="009A2EFC" w:rsidP="00BA7EC5">
      <w:pPr>
        <w:rPr>
          <w:b/>
        </w:rPr>
      </w:pPr>
    </w:p>
    <w:p w14:paraId="7D32AED9" w14:textId="77777777" w:rsidR="009A2EFC" w:rsidRDefault="009A2EFC" w:rsidP="00BA7EC5">
      <w:pPr>
        <w:rPr>
          <w:b/>
        </w:rPr>
      </w:pPr>
      <w:r>
        <w:rPr>
          <w:b/>
        </w:rPr>
        <w:t>K ohlášení – pouze připomenutí:</w:t>
      </w:r>
    </w:p>
    <w:p w14:paraId="1C6AC1C8" w14:textId="77777777" w:rsidR="009A2EFC" w:rsidRPr="009A2EFC" w:rsidRDefault="009A2EFC" w:rsidP="009A2EFC">
      <w:pPr>
        <w:pStyle w:val="Odstavecseseznamem"/>
        <w:numPr>
          <w:ilvl w:val="0"/>
          <w:numId w:val="1"/>
        </w:numPr>
      </w:pPr>
      <w:r w:rsidRPr="009A2EFC">
        <w:t>Všechny obce, m</w:t>
      </w:r>
      <w:r w:rsidR="00AE780C">
        <w:t xml:space="preserve">ěstysy, města jsou Velký podnik </w:t>
      </w:r>
      <w:proofErr w:type="gramStart"/>
      <w:r w:rsidR="00AE780C">
        <w:t>( v</w:t>
      </w:r>
      <w:proofErr w:type="gramEnd"/>
      <w:r w:rsidR="00AE780C">
        <w:t> žádosti pak mohou uvádět pouze účet u ČNB).</w:t>
      </w:r>
    </w:p>
    <w:p w14:paraId="4698CE60" w14:textId="77777777" w:rsidR="009A2EFC" w:rsidRPr="009A2EFC" w:rsidRDefault="009A2EFC" w:rsidP="009A2EFC">
      <w:pPr>
        <w:pStyle w:val="Odstavecseseznamem"/>
        <w:numPr>
          <w:ilvl w:val="0"/>
          <w:numId w:val="1"/>
        </w:numPr>
      </w:pPr>
      <w:r w:rsidRPr="009A2EFC">
        <w:t>Všechny Velké podniky musí zaškrtávat motivační účinek.</w:t>
      </w:r>
      <w:r>
        <w:t xml:space="preserve"> (nikdy nekřížkovat poslední větu, ta je demotivační)</w:t>
      </w:r>
    </w:p>
    <w:p w14:paraId="6F3225F8" w14:textId="77777777" w:rsidR="009A2EFC" w:rsidRPr="009A2EFC" w:rsidRDefault="009A2EFC" w:rsidP="009A2EFC">
      <w:pPr>
        <w:pStyle w:val="Odstavecseseznamem"/>
        <w:numPr>
          <w:ilvl w:val="0"/>
          <w:numId w:val="1"/>
        </w:numPr>
      </w:pPr>
      <w:r w:rsidRPr="009A2EFC">
        <w:t>Všichni s IČEM jsou minimálně mikropodnik.</w:t>
      </w:r>
    </w:p>
    <w:p w14:paraId="71E786EA" w14:textId="1BEFD655" w:rsidR="009A2EFC" w:rsidRDefault="009A2EFC" w:rsidP="009A2EFC">
      <w:pPr>
        <w:pStyle w:val="Odstavecseseznamem"/>
        <w:numPr>
          <w:ilvl w:val="0"/>
          <w:numId w:val="1"/>
        </w:numPr>
        <w:rPr>
          <w:color w:val="FF0000"/>
        </w:rPr>
      </w:pPr>
      <w:r w:rsidRPr="009A2EFC">
        <w:t>Kdo bude v roce 2021 schvalovat LHP</w:t>
      </w:r>
      <w:r w:rsidR="00AE780C">
        <w:t>,</w:t>
      </w:r>
      <w:r w:rsidRPr="009A2EFC">
        <w:t xml:space="preserve"> zaškrtává taktéž větu </w:t>
      </w:r>
      <w:r w:rsidRPr="009A2EFC">
        <w:rPr>
          <w:color w:val="FF0000"/>
        </w:rPr>
        <w:t>„</w:t>
      </w:r>
      <w:r w:rsidRPr="009A2EFC">
        <w:rPr>
          <w:color w:val="FF0000"/>
        </w:rPr>
        <w:object w:dxaOrig="225" w:dyaOrig="225" w14:anchorId="55D6F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  <w:r w:rsidRPr="009A2EFC">
        <w:rPr>
          <w:color w:val="FF0000"/>
        </w:rPr>
        <w:t>digitální data lesního hospodářského plánu NEBYLA předána pro potřeby státní správy“</w:t>
      </w:r>
    </w:p>
    <w:p w14:paraId="5A2FA788" w14:textId="77777777" w:rsidR="00F11830" w:rsidRPr="00F11830" w:rsidRDefault="00F11830" w:rsidP="00F11830">
      <w:pPr>
        <w:rPr>
          <w:b/>
        </w:rPr>
      </w:pPr>
      <w:r w:rsidRPr="00F11830">
        <w:rPr>
          <w:b/>
        </w:rPr>
        <w:t>K nyní zasílaným náhradám na Kůrovce:</w:t>
      </w:r>
    </w:p>
    <w:p w14:paraId="713AF53A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>v souladu se Zásadami, kterými se stanovují podmínky pro poskytování finančního příspěvku</w:t>
      </w:r>
    </w:p>
    <w:p w14:paraId="7DDEB6B1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>na zmírnění dopadů kůrovcové kalamity v nestátních lesích za rok 2019 (č.j. 33707/2020</w:t>
      </w:r>
      <w:r>
        <w:rPr>
          <w:rFonts w:ascii="Arial" w:hAnsi="Arial" w:cs="Arial"/>
          <w:i/>
          <w:iCs/>
          <w:color w:val="212121"/>
          <w:sz w:val="22"/>
          <w:szCs w:val="22"/>
        </w:rPr>
        <w:t>-MZE-</w:t>
      </w:r>
    </w:p>
    <w:p w14:paraId="6413919F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i/>
          <w:iCs/>
          <w:color w:val="212121"/>
          <w:sz w:val="22"/>
          <w:szCs w:val="22"/>
        </w:rPr>
        <w:t>16221), </w:t>
      </w:r>
      <w:r>
        <w:rPr>
          <w:i/>
          <w:iCs/>
          <w:color w:val="212121"/>
          <w:sz w:val="22"/>
          <w:szCs w:val="22"/>
        </w:rPr>
        <w:t>část A </w:t>
      </w:r>
      <w:r>
        <w:rPr>
          <w:rFonts w:ascii="Arial" w:hAnsi="Arial" w:cs="Arial"/>
          <w:i/>
          <w:iCs/>
          <w:color w:val="212121"/>
          <w:sz w:val="22"/>
          <w:szCs w:val="22"/>
        </w:rPr>
        <w:t>- </w:t>
      </w:r>
      <w:r>
        <w:rPr>
          <w:i/>
          <w:iCs/>
          <w:color w:val="212121"/>
          <w:sz w:val="22"/>
          <w:szCs w:val="22"/>
        </w:rPr>
        <w:t>Obecné podmínky, odst. 3, písm. f) a Organizačními pokyny, bod 5),</w:t>
      </w:r>
    </w:p>
    <w:p w14:paraId="5DC65B33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>sdělujeme, že s </w:t>
      </w:r>
      <w:r>
        <w:rPr>
          <w:rFonts w:ascii="Arial" w:hAnsi="Arial" w:cs="Arial"/>
          <w:i/>
          <w:iCs/>
          <w:color w:val="212121"/>
          <w:sz w:val="22"/>
          <w:szCs w:val="22"/>
        </w:rPr>
        <w:t>ohled</w:t>
      </w:r>
      <w:r>
        <w:rPr>
          <w:i/>
          <w:iCs/>
          <w:color w:val="212121"/>
          <w:sz w:val="22"/>
          <w:szCs w:val="22"/>
        </w:rPr>
        <w:t>em na objem alokovaných rozpočtových prostředků budou finanční</w:t>
      </w:r>
    </w:p>
    <w:p w14:paraId="1DA59696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>příspěvky podané v </w:t>
      </w:r>
      <w:r>
        <w:rPr>
          <w:rFonts w:ascii="Arial" w:hAnsi="Arial" w:cs="Arial"/>
          <w:i/>
          <w:iCs/>
          <w:color w:val="212121"/>
          <w:sz w:val="22"/>
          <w:szCs w:val="22"/>
        </w:rPr>
        <w:t>souladu s </w:t>
      </w:r>
      <w:r>
        <w:rPr>
          <w:i/>
          <w:iCs/>
          <w:color w:val="212121"/>
          <w:sz w:val="22"/>
          <w:szCs w:val="22"/>
        </w:rPr>
        <w:t>výše uvedenými Zásadami přiznány v poměrně nižší výši.</w:t>
      </w:r>
    </w:p>
    <w:p w14:paraId="748EB0E9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>Poměrné snížení finančních příspěvků, které </w:t>
      </w:r>
      <w:r>
        <w:rPr>
          <w:b/>
          <w:bCs/>
          <w:i/>
          <w:iCs/>
          <w:color w:val="212121"/>
          <w:sz w:val="22"/>
          <w:szCs w:val="22"/>
        </w:rPr>
        <w:t>odpovídá 24,62 %</w:t>
      </w:r>
      <w:r>
        <w:rPr>
          <w:i/>
          <w:iCs/>
          <w:color w:val="212121"/>
          <w:sz w:val="22"/>
          <w:szCs w:val="22"/>
        </w:rPr>
        <w:t> (zaokrouhleno na 2 desetinná</w:t>
      </w:r>
    </w:p>
    <w:p w14:paraId="2125D23B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212121"/>
          <w:sz w:val="22"/>
          <w:szCs w:val="22"/>
        </w:rPr>
      </w:pPr>
      <w:r>
        <w:rPr>
          <w:i/>
          <w:iCs/>
          <w:color w:val="212121"/>
          <w:sz w:val="22"/>
          <w:szCs w:val="22"/>
        </w:rPr>
        <w:t xml:space="preserve">místa), bude provedeno sníženou sazbou finančního příspěvku ve výši </w:t>
      </w:r>
      <w:r w:rsidRPr="00F11830">
        <w:rPr>
          <w:b/>
          <w:i/>
          <w:iCs/>
          <w:color w:val="212121"/>
          <w:sz w:val="22"/>
          <w:szCs w:val="22"/>
        </w:rPr>
        <w:t>300 Kč/m</w:t>
      </w:r>
      <w:r w:rsidRPr="00F11830">
        <w:rPr>
          <w:rFonts w:ascii="Arial" w:hAnsi="Arial" w:cs="Arial"/>
          <w:b/>
          <w:i/>
          <w:iCs/>
          <w:color w:val="212121"/>
          <w:sz w:val="14"/>
          <w:szCs w:val="14"/>
        </w:rPr>
        <w:t>3</w:t>
      </w:r>
      <w:r w:rsidRPr="00F11830">
        <w:rPr>
          <w:rFonts w:ascii="Arial" w:hAnsi="Arial" w:cs="Arial"/>
          <w:b/>
          <w:i/>
          <w:iCs/>
          <w:color w:val="212121"/>
          <w:sz w:val="22"/>
          <w:szCs w:val="22"/>
        </w:rPr>
        <w:t>.</w:t>
      </w:r>
    </w:p>
    <w:p w14:paraId="42FEF760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212121"/>
          <w:sz w:val="22"/>
          <w:szCs w:val="22"/>
        </w:rPr>
      </w:pPr>
    </w:p>
    <w:p w14:paraId="4A6504D3" w14:textId="77777777" w:rsidR="00F11830" w:rsidRDefault="00F11830" w:rsidP="00F118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" w:hAnsi="Arial" w:cs="Arial"/>
          <w:b/>
          <w:i/>
          <w:iCs/>
          <w:color w:val="212121"/>
          <w:sz w:val="22"/>
          <w:szCs w:val="22"/>
        </w:rPr>
        <w:t>P.S. Nezapomínejte na Systém náležité péče a jeho hodnocení</w:t>
      </w:r>
    </w:p>
    <w:sectPr w:rsidR="00F1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3ECB"/>
    <w:multiLevelType w:val="hybridMultilevel"/>
    <w:tmpl w:val="698CA7AA"/>
    <w:lvl w:ilvl="0" w:tplc="24E6C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C5"/>
    <w:rsid w:val="000E2E06"/>
    <w:rsid w:val="0035756B"/>
    <w:rsid w:val="00374F46"/>
    <w:rsid w:val="003F1862"/>
    <w:rsid w:val="006E507D"/>
    <w:rsid w:val="009A2EFC"/>
    <w:rsid w:val="009B7FBC"/>
    <w:rsid w:val="00AE780C"/>
    <w:rsid w:val="00BA7EC5"/>
    <w:rsid w:val="00E75FDF"/>
    <w:rsid w:val="00F1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56DF286"/>
  <w15:chartTrackingRefBased/>
  <w15:docId w15:val="{50F9E976-C4AB-4720-B0E7-EB698DAF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EFC"/>
    <w:pPr>
      <w:ind w:left="720"/>
      <w:contextualSpacing/>
    </w:pPr>
  </w:style>
  <w:style w:type="paragraph" w:customStyle="1" w:styleId="xmsonormal">
    <w:name w:val="x_msonormal"/>
    <w:basedOn w:val="Normln"/>
    <w:rsid w:val="00F1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Klimakbechr1</dc:creator>
  <cp:keywords/>
  <dc:description/>
  <cp:lastModifiedBy>Dana Táborská</cp:lastModifiedBy>
  <cp:revision>3</cp:revision>
  <dcterms:created xsi:type="dcterms:W3CDTF">2020-11-19T08:57:00Z</dcterms:created>
  <dcterms:modified xsi:type="dcterms:W3CDTF">2020-11-19T09:01:00Z</dcterms:modified>
</cp:coreProperties>
</file>